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7703A674" w:rsidR="007B1ABF" w:rsidRPr="00BF60FB" w:rsidRDefault="00FD42F9" w:rsidP="00002253">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C5068E">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6E00FA46"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AE15CA">
        <w:rPr>
          <w:rFonts w:ascii="ＭＳ 明朝" w:hAnsi="ＭＳ 明朝" w:hint="eastAsia"/>
          <w:sz w:val="22"/>
        </w:rPr>
        <w:t>2</w:t>
      </w:r>
      <w:r w:rsidR="00AE15CA">
        <w:rPr>
          <w:rFonts w:ascii="ＭＳ 明朝" w:hAnsi="ＭＳ 明朝" w:hint="eastAsia"/>
          <w:sz w:val="22"/>
        </w:rPr>
        <w:t>年度</w:t>
      </w:r>
      <w:r w:rsidR="00AE15CA">
        <w:rPr>
          <w:rFonts w:ascii="ＭＳ 明朝" w:hAnsi="ＭＳ 明朝" w:hint="eastAsia"/>
          <w:sz w:val="22"/>
        </w:rPr>
        <w:t xml:space="preserve"> </w:t>
      </w:r>
      <w:r w:rsidR="00AE15CA">
        <w:rPr>
          <w:rFonts w:ascii="ＭＳ 明朝" w:hAnsi="ＭＳ 明朝" w:hint="eastAsia"/>
          <w:sz w:val="22"/>
        </w:rPr>
        <w:t>公募用</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77777777"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（令和2年度 公募用）</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6D37EEE1"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Pr>
          <w:rFonts w:ascii="ＭＳ 明朝" w:eastAsia="ＭＳ 明朝" w:hAnsi="ＭＳ 明朝" w:hint="eastAsia"/>
          <w:sz w:val="22"/>
          <w:szCs w:val="24"/>
        </w:rPr>
        <w:t>2年8月1</w:t>
      </w:r>
      <w:r>
        <w:rPr>
          <w:rFonts w:ascii="ＭＳ 明朝" w:eastAsia="ＭＳ 明朝" w:hAnsi="ＭＳ 明朝"/>
          <w:sz w:val="22"/>
          <w:szCs w:val="24"/>
        </w:rPr>
        <w:t>4</w:t>
      </w:r>
      <w:r>
        <w:rPr>
          <w:rFonts w:ascii="ＭＳ 明朝" w:eastAsia="ＭＳ 明朝" w:hAnsi="ＭＳ 明朝" w:hint="eastAsia"/>
          <w:sz w:val="22"/>
          <w:szCs w:val="24"/>
        </w:rPr>
        <w:t>日制定</w:t>
      </w:r>
    </w:p>
    <w:p w14:paraId="15D42F24" w14:textId="30AF28DA" w:rsidR="00B26112" w:rsidRDefault="00B26112" w:rsidP="00594ACD">
      <w:pPr>
        <w:widowControl/>
        <w:tabs>
          <w:tab w:val="left" w:pos="201"/>
          <w:tab w:val="right" w:pos="8504"/>
        </w:tabs>
        <w:jc w:val="right"/>
        <w:rPr>
          <w:rFonts w:ascii="ＭＳ 明朝" w:eastAsia="ＭＳ 明朝" w:hAnsi="ＭＳ 明朝" w:cs="ＭＳ Ｐゴシック"/>
          <w:kern w:val="0"/>
          <w:sz w:val="22"/>
        </w:rPr>
      </w:pPr>
      <w:r>
        <w:rPr>
          <w:rFonts w:ascii="ＭＳ 明朝" w:eastAsia="ＭＳ 明朝" w:hAnsi="ＭＳ 明朝" w:hint="eastAsia"/>
          <w:sz w:val="22"/>
          <w:szCs w:val="24"/>
        </w:rPr>
        <w:t>令和2年11月5日</w:t>
      </w:r>
      <w:r>
        <w:rPr>
          <w:rFonts w:ascii="ＭＳ 明朝" w:eastAsia="ＭＳ 明朝" w:hAnsi="ＭＳ 明朝"/>
          <w:sz w:val="22"/>
          <w:szCs w:val="24"/>
        </w:rPr>
        <w:t>一部改訂</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54243E0"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Pr>
          <w:rFonts w:ascii="ＭＳ 明朝" w:eastAsia="ＭＳ 明朝" w:hAnsi="ＭＳ 明朝" w:cs="ＭＳ Ｐゴシック" w:hint="eastAsia"/>
          <w:kern w:val="0"/>
          <w:sz w:val="22"/>
        </w:rPr>
        <w:t>の</w:t>
      </w:r>
      <w:r w:rsidRPr="00DA30B0">
        <w:rPr>
          <w:rFonts w:ascii="ＭＳ 明朝" w:eastAsia="ＭＳ 明朝" w:hAnsi="ＭＳ 明朝" w:cs="ＭＳ Ｐゴシック" w:hint="eastAsia"/>
          <w:kern w:val="0"/>
          <w:sz w:val="22"/>
        </w:rPr>
        <w:t>属する市区町村あるいは申請者自身に限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w:t>
      </w:r>
      <w:r w:rsidRPr="001C2418">
        <w:rPr>
          <w:rFonts w:ascii="ＭＳ 明朝" w:eastAsia="ＭＳ 明朝" w:hAnsi="ＭＳ 明朝" w:cs="ＭＳ Ｐゴシック" w:hint="eastAsia"/>
          <w:color w:val="000000" w:themeColor="text1"/>
          <w:kern w:val="0"/>
          <w:sz w:val="22"/>
        </w:rPr>
        <w:lastRenderedPageBreak/>
        <w:t>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4D8EBB95"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うアンケートに必ず回答を提出いただきます。また、報告資料作成にご協力いただきます。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lastRenderedPageBreak/>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777777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bookmarkStart w:id="0" w:name="_GoBack"/>
      <w:bookmarkEnd w:id="0"/>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77777777" w:rsidR="00324C90" w:rsidRDefault="00324C90"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lastRenderedPageBreak/>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0FFE66A3"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2DB44565"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Pr>
          <w:rFonts w:ascii="ＭＳ 明朝" w:eastAsia="ＭＳ 明朝" w:hAnsi="ＭＳ 明朝" w:cs="ＭＳ Ｐゴシック"/>
          <w:b/>
          <w:bCs/>
          <w:color w:val="000000" w:themeColor="text1"/>
          <w:kern w:val="0"/>
          <w:sz w:val="22"/>
        </w:rPr>
        <w:t>1</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Pr="00376D74">
        <w:rPr>
          <w:rFonts w:ascii="ＭＳ 明朝" w:eastAsia="ＭＳ 明朝" w:hAnsi="ＭＳ 明朝" w:cs="ＭＳ Ｐゴシック" w:hint="eastAsia"/>
          <w:color w:val="000000" w:themeColor="text1"/>
          <w:kern w:val="0"/>
          <w:sz w:val="22"/>
        </w:rPr>
        <w:t xml:space="preserve">　本端末に関するごお問い合わせは、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284" w14:textId="77777777" w:rsidR="008B4399" w:rsidRDefault="008B4399" w:rsidP="00FE4A86">
      <w:r>
        <w:separator/>
      </w:r>
    </w:p>
  </w:endnote>
  <w:endnote w:type="continuationSeparator" w:id="0">
    <w:p w14:paraId="38AC9CE6" w14:textId="77777777" w:rsidR="008B4399" w:rsidRDefault="008B4399"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B65DF" w14:textId="77777777" w:rsidR="008B4399" w:rsidRDefault="008B4399" w:rsidP="00FE4A86">
      <w:r>
        <w:separator/>
      </w:r>
    </w:p>
  </w:footnote>
  <w:footnote w:type="continuationSeparator" w:id="0">
    <w:p w14:paraId="51352087" w14:textId="77777777" w:rsidR="008B4399" w:rsidRDefault="008B4399"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77D706C9" w:rsidR="008E743E" w:rsidRPr="00EF35C1" w:rsidRDefault="00B26112"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505D862">
              <wp:simplePos x="0" y="0"/>
              <wp:positionH relativeFrom="column">
                <wp:posOffset>3177540</wp:posOffset>
              </wp:positionH>
              <wp:positionV relativeFrom="paragraph">
                <wp:posOffset>107315</wp:posOffset>
              </wp:positionV>
              <wp:extent cx="26625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279400"/>
                      </a:xfrm>
                      <a:prstGeom prst="rect">
                        <a:avLst/>
                      </a:prstGeom>
                      <a:solidFill>
                        <a:srgbClr val="FFFFFF"/>
                      </a:solidFill>
                      <a:ln w="12700">
                        <a:solidFill>
                          <a:srgbClr val="000000"/>
                        </a:solidFill>
                        <a:miter lim="800000"/>
                        <a:headEnd/>
                        <a:tailEnd/>
                      </a:ln>
                    </wps:spPr>
                    <wps:txbx>
                      <w:txbxContent>
                        <w:p w14:paraId="052DD069" w14:textId="2AD5E791"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0.2pt;margin-top:8.45pt;width:209.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" strokeweight="1pt">
              <v:textbox inset="5.85pt,.7pt,5.85pt,.7pt">
                <w:txbxContent>
                  <w:p w14:paraId="052DD069" w14:textId="2AD5E791"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22331"/>
    <w:rsid w:val="00126CE9"/>
    <w:rsid w:val="00135F9F"/>
    <w:rsid w:val="0014433F"/>
    <w:rsid w:val="001509AE"/>
    <w:rsid w:val="0016033F"/>
    <w:rsid w:val="00161D73"/>
    <w:rsid w:val="00162C61"/>
    <w:rsid w:val="001B110C"/>
    <w:rsid w:val="001D58F4"/>
    <w:rsid w:val="00201182"/>
    <w:rsid w:val="00203050"/>
    <w:rsid w:val="00214725"/>
    <w:rsid w:val="00235EA0"/>
    <w:rsid w:val="002449A5"/>
    <w:rsid w:val="00247E8F"/>
    <w:rsid w:val="00256C63"/>
    <w:rsid w:val="00284B05"/>
    <w:rsid w:val="002C4EF3"/>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C5AD8"/>
    <w:rsid w:val="006F15F0"/>
    <w:rsid w:val="00700E61"/>
    <w:rsid w:val="00703E3D"/>
    <w:rsid w:val="00713E16"/>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70558"/>
    <w:rsid w:val="00A7768A"/>
    <w:rsid w:val="00A81CDA"/>
    <w:rsid w:val="00AE15CA"/>
    <w:rsid w:val="00B26112"/>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5068E"/>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47BF"/>
    <w:rsid w:val="00F51300"/>
    <w:rsid w:val="00F52E88"/>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89E38"/>
  <w15:docId w15:val="{BA56F816-4606-4845-8DD3-8D9B2E20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MURASE TOSHIAKI(村瀬　年昭)</cp:lastModifiedBy>
  <cp:revision>3</cp:revision>
  <cp:lastPrinted>2018-11-11T09:44:00Z</cp:lastPrinted>
  <dcterms:created xsi:type="dcterms:W3CDTF">2020-11-05T03:39:00Z</dcterms:created>
  <dcterms:modified xsi:type="dcterms:W3CDTF">2020-11-05T03:41:00Z</dcterms:modified>
</cp:coreProperties>
</file>